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FF6480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7A65C1" wp14:editId="5F9E6B09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610F59" w:rsidRDefault="009A445A" w:rsidP="00610F59">
      <w:pPr>
        <w:widowControl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會議地點：國立東華大學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</w:t>
      </w:r>
      <w:proofErr w:type="gramStart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一</w:t>
      </w:r>
      <w:proofErr w:type="gramEnd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館</w:t>
      </w:r>
      <w:r w:rsidR="00FF6480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A</w:t>
      </w:r>
      <w:r w:rsidR="00FF6480">
        <w:rPr>
          <w:rFonts w:ascii="標楷體" w:eastAsia="標楷體" w:hAnsi="標楷體" w:cs="Times New Roman"/>
          <w:b/>
          <w:kern w:val="0"/>
          <w:sz w:val="36"/>
          <w:szCs w:val="36"/>
          <w:lang w:eastAsia="zh-HK"/>
        </w:rPr>
        <w:t>207</w:t>
      </w:r>
      <w:r w:rsidR="00FF6480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會議室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FF6480" w:rsidRPr="009A445A" w:rsidRDefault="00610F59" w:rsidP="00FF6480">
      <w:pPr>
        <w:widowControl/>
        <w:ind w:left="1802" w:rightChars="-160" w:right="-384" w:hangingChars="500" w:hanging="1802"/>
        <w:rPr>
          <w:rFonts w:ascii="標楷體" w:eastAsia="標楷體" w:hAnsi="標楷體" w:cs="Times New Roman" w:hint="eastAsia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FF6480" w:rsidRPr="00FF6480">
        <w:rPr>
          <w:rFonts w:ascii="標楷體" w:eastAsia="標楷體" w:hAnsi="標楷體" w:cs="Times New Roman"/>
          <w:b/>
          <w:kern w:val="0"/>
          <w:sz w:val="36"/>
          <w:szCs w:val="36"/>
        </w:rPr>
        <w:t>Conference Room A207, College of Humanities and Social Sciences, NDHU</w:t>
      </w:r>
    </w:p>
    <w:tbl>
      <w:tblPr>
        <w:tblStyle w:val="1"/>
        <w:tblW w:w="10348" w:type="dxa"/>
        <w:tblInd w:w="846" w:type="dxa"/>
        <w:tblLook w:val="04A0" w:firstRow="1" w:lastRow="0" w:firstColumn="1" w:lastColumn="0" w:noHBand="0" w:noVBand="1"/>
      </w:tblPr>
      <w:tblGrid>
        <w:gridCol w:w="10348"/>
      </w:tblGrid>
      <w:tr w:rsidR="00FF6480" w:rsidRPr="00FF6480" w:rsidTr="007676F4">
        <w:trPr>
          <w:trHeight w:val="680"/>
        </w:trPr>
        <w:tc>
          <w:tcPr>
            <w:tcW w:w="10348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400" w:lineRule="exact"/>
              <w:ind w:left="1980" w:hangingChars="618" w:hanging="1980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第二場論壇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Session II</w:t>
            </w:r>
          </w:p>
          <w:p w:rsidR="00FF6480" w:rsidRPr="00FF6480" w:rsidRDefault="00FF6480" w:rsidP="00FF6480">
            <w:pPr>
              <w:widowControl/>
              <w:spacing w:line="400" w:lineRule="exact"/>
              <w:ind w:left="1980" w:hangingChars="618" w:hanging="19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F6480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10:50~12:30</w:t>
            </w:r>
          </w:p>
        </w:tc>
      </w:tr>
      <w:tr w:rsidR="00FF6480" w:rsidRPr="00FF6480" w:rsidTr="007676F4">
        <w:trPr>
          <w:trHeight w:val="578"/>
        </w:trPr>
        <w:tc>
          <w:tcPr>
            <w:tcW w:w="10348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1608" w:hangingChars="618" w:hanging="1608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P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 xml:space="preserve">anel E1: </w:t>
            </w:r>
          </w:p>
          <w:p w:rsidR="00FF6480" w:rsidRPr="007676F4" w:rsidRDefault="00FF6480" w:rsidP="00FF6480">
            <w:pPr>
              <w:widowControl/>
              <w:spacing w:line="280" w:lineRule="exact"/>
              <w:ind w:left="1607" w:hangingChars="618" w:hanging="1607"/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Transnational Immigration Policy - EU Experience</w:t>
            </w:r>
          </w:p>
        </w:tc>
      </w:tr>
      <w:tr w:rsidR="00FF6480" w:rsidRPr="00FF6480" w:rsidTr="007676F4">
        <w:trPr>
          <w:trHeight w:val="578"/>
        </w:trPr>
        <w:tc>
          <w:tcPr>
            <w:tcW w:w="10348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1460" w:hangingChars="561" w:hanging="146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Moderator：</w:t>
            </w: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黃朝盟院長</w:t>
            </w: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Prof. 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Chaomeng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James Huang, Dean of College of Public Affair, National Taipei University, Taiwan</w:t>
            </w:r>
          </w:p>
        </w:tc>
      </w:tr>
      <w:tr w:rsidR="00FF6480" w:rsidRPr="00FF6480" w:rsidTr="007676F4">
        <w:trPr>
          <w:trHeight w:val="993"/>
        </w:trPr>
        <w:tc>
          <w:tcPr>
            <w:tcW w:w="10348" w:type="dxa"/>
          </w:tcPr>
          <w:p w:rsidR="00FF6480" w:rsidRPr="00FF6480" w:rsidRDefault="00FF6480" w:rsidP="00FF6480">
            <w:pPr>
              <w:widowControl/>
              <w:spacing w:line="280" w:lineRule="exact"/>
              <w:ind w:left="2186" w:hangingChars="840" w:hanging="2186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Immigration to Europe: Conditions and Reactions</w:t>
            </w:r>
          </w:p>
          <w:p w:rsidR="00FF6480" w:rsidRPr="00FF6480" w:rsidRDefault="00FF6480" w:rsidP="00FF648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Prof. Dr. Dieter 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Eissel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, Justus-Liebig University Giessen, EU Erasmus Coordinator, Germany</w:t>
            </w:r>
          </w:p>
        </w:tc>
      </w:tr>
      <w:tr w:rsidR="00FF6480" w:rsidRPr="00FF6480" w:rsidTr="007676F4">
        <w:trPr>
          <w:trHeight w:val="1237"/>
        </w:trPr>
        <w:tc>
          <w:tcPr>
            <w:tcW w:w="10348" w:type="dxa"/>
          </w:tcPr>
          <w:p w:rsidR="00FF6480" w:rsidRPr="00FF6480" w:rsidRDefault="00FF6480" w:rsidP="00FF6480">
            <w:pPr>
              <w:widowControl/>
              <w:spacing w:line="280" w:lineRule="exact"/>
              <w:ind w:left="2"/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The influence of Estonian immigration policy on the development of the Estonian asylum system</w:t>
            </w:r>
          </w:p>
          <w:p w:rsidR="00FF6480" w:rsidRPr="00FF6480" w:rsidRDefault="00FF6480" w:rsidP="00FF648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Ms. 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Mariliis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Trei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, PhD. Student in Department of Public Management and Policy, Tallinn University of Technology, Estonia</w:t>
            </w:r>
          </w:p>
        </w:tc>
      </w:tr>
      <w:tr w:rsidR="00FF6480" w:rsidRPr="00FF6480" w:rsidTr="007676F4">
        <w:trPr>
          <w:trHeight w:val="936"/>
        </w:trPr>
        <w:tc>
          <w:tcPr>
            <w:tcW w:w="10348" w:type="dxa"/>
            <w:tcBorders>
              <w:bottom w:val="single" w:sz="4" w:space="0" w:color="auto"/>
            </w:tcBorders>
          </w:tcPr>
          <w:p w:rsidR="00FF6480" w:rsidRPr="00FF6480" w:rsidRDefault="00FF6480" w:rsidP="00FF6480">
            <w:pPr>
              <w:widowControl/>
              <w:spacing w:line="280" w:lineRule="exact"/>
              <w:ind w:left="2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Immigration policy of Eastern Europe. The case of Poland and Hungary</w:t>
            </w:r>
          </w:p>
          <w:p w:rsidR="00FF6480" w:rsidRPr="00FF6480" w:rsidRDefault="00FF6480" w:rsidP="00FF648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</w:pP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Prof. Dr. 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Ewa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Rokicka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, Department of Sociology of Social Structure and Social Change, Faculty of Economics and Sociology, University of Lodz, Poland</w:t>
            </w:r>
          </w:p>
        </w:tc>
      </w:tr>
      <w:tr w:rsidR="00FF6480" w:rsidRPr="00FF6480" w:rsidTr="007676F4">
        <w:trPr>
          <w:trHeight w:val="1225"/>
        </w:trPr>
        <w:tc>
          <w:tcPr>
            <w:tcW w:w="10348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2186" w:hangingChars="840" w:hanging="2186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 xml:space="preserve">Discussant: </w:t>
            </w:r>
          </w:p>
          <w:p w:rsidR="00FF6480" w:rsidRPr="00FF6480" w:rsidRDefault="00FF6480" w:rsidP="00FF648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</w:pP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Prof. Dr. Sang-</w:t>
            </w:r>
            <w:proofErr w:type="spellStart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Chul</w:t>
            </w:r>
            <w:proofErr w:type="spellEnd"/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 xml:space="preserve"> Park, Director of Center for Supporting Small Champion Corporations, Graduate School of Knowledge based Technology and Energy, Korea Polytechnic University</w:t>
            </w:r>
            <w:r w:rsidRPr="00FF6480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FF6480" w:rsidRPr="00FF6480" w:rsidRDefault="00FF6480" w:rsidP="00FF648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Prof. </w:t>
            </w: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Ming-Feng Liu</w:t>
            </w:r>
            <w:r w:rsidRPr="00FF6480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, Department of International and</w:t>
            </w:r>
            <w:r w:rsidRPr="00FF64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Mainland China Affairs, National Quemoy University</w:t>
            </w:r>
            <w:r w:rsidRPr="00FF6480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736A0D" w:rsidRPr="009A445A" w:rsidRDefault="00736A0D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610F59"/>
    <w:rsid w:val="00736A0D"/>
    <w:rsid w:val="007676F4"/>
    <w:rsid w:val="009A445A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168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2019-11-05T01:17:00Z</dcterms:created>
  <dcterms:modified xsi:type="dcterms:W3CDTF">2019-11-05T01:17:00Z</dcterms:modified>
</cp:coreProperties>
</file>