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852B2" w:rsidRPr="003570FB" w:rsidRDefault="00F4353F" w:rsidP="002864E2">
      <w:pPr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fldChar w:fldCharType="begin"/>
      </w:r>
      <w:r>
        <w:instrText xml:space="preserve"> HYPERLINK "http://www.his.ncku.edu.tw/chinese/index.php?option=com_content&amp;view=article&amp;id=163:2012-09-26-02-42-05&amp;catid=57:course&amp;Itemid=55" </w:instrText>
      </w:r>
      <w:r>
        <w:fldChar w:fldCharType="separate"/>
      </w:r>
      <w:r w:rsidR="002864E2" w:rsidRPr="003570FB">
        <w:rPr>
          <w:rFonts w:ascii="標楷體" w:eastAsia="標楷體" w:hAnsi="標楷體" w:cs="Arial"/>
          <w:b/>
          <w:kern w:val="0"/>
          <w:sz w:val="28"/>
          <w:szCs w:val="28"/>
        </w:rPr>
        <w:t>國立東華大學公共行政學系優良導師</w:t>
      </w:r>
      <w:r w:rsidR="001D43C5">
        <w:rPr>
          <w:rFonts w:ascii="標楷體" w:eastAsia="標楷體" w:hAnsi="標楷體" w:cs="Arial"/>
          <w:b/>
          <w:kern w:val="0"/>
          <w:sz w:val="28"/>
          <w:szCs w:val="28"/>
        </w:rPr>
        <w:t>典範</w:t>
      </w:r>
      <w:r w:rsidR="002864E2" w:rsidRPr="003570FB">
        <w:rPr>
          <w:rFonts w:ascii="標楷體" w:eastAsia="標楷體" w:hAnsi="標楷體" w:cs="Arial"/>
          <w:b/>
          <w:kern w:val="0"/>
          <w:sz w:val="28"/>
          <w:szCs w:val="28"/>
        </w:rPr>
        <w:t>遴選實施細則</w:t>
      </w:r>
      <w:r>
        <w:rPr>
          <w:rFonts w:ascii="標楷體" w:eastAsia="標楷體" w:hAnsi="標楷體" w:cs="Arial"/>
          <w:b/>
          <w:kern w:val="0"/>
          <w:sz w:val="28"/>
          <w:szCs w:val="28"/>
        </w:rPr>
        <w:fldChar w:fldCharType="end"/>
      </w:r>
    </w:p>
    <w:bookmarkEnd w:id="0"/>
    <w:p w:rsidR="002864E2" w:rsidRPr="00386DA4" w:rsidRDefault="00865FAB" w:rsidP="002864E2">
      <w:pPr>
        <w:widowControl/>
        <w:spacing w:after="50" w:line="384" w:lineRule="atLeast"/>
        <w:jc w:val="right"/>
        <w:rPr>
          <w:rFonts w:ascii="標楷體" w:eastAsia="標楷體" w:hAnsi="標楷體" w:cs="Helvetica"/>
          <w:color w:val="333333"/>
          <w:kern w:val="0"/>
          <w:sz w:val="20"/>
          <w:szCs w:val="20"/>
        </w:rPr>
      </w:pPr>
      <w:r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104年</w:t>
      </w:r>
      <w:r w:rsidR="00386DA4"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3</w:t>
      </w:r>
      <w:r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月</w:t>
      </w:r>
      <w:r w:rsidR="00386DA4"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6</w:t>
      </w:r>
      <w:r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日</w:t>
      </w:r>
      <w:r w:rsidRPr="00386DA4">
        <w:rPr>
          <w:rFonts w:ascii="標楷體" w:eastAsia="標楷體" w:hAnsi="標楷體" w:cs="Helvetica" w:hint="eastAsia"/>
          <w:color w:val="333333"/>
          <w:kern w:val="0"/>
          <w:sz w:val="20"/>
          <w:szCs w:val="20"/>
        </w:rPr>
        <w:t xml:space="preserve"> </w:t>
      </w:r>
      <w:r w:rsidR="002864E2"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10</w:t>
      </w:r>
      <w:r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3</w:t>
      </w:r>
      <w:r w:rsidR="002864E2"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學年度第2學期第</w:t>
      </w:r>
      <w:r w:rsidR="00EA41DD"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1</w:t>
      </w:r>
      <w:r w:rsidR="002864E2" w:rsidRPr="00386DA4">
        <w:rPr>
          <w:rFonts w:ascii="標楷體" w:eastAsia="標楷體" w:hAnsi="標楷體" w:cs="Helvetica"/>
          <w:color w:val="333333"/>
          <w:kern w:val="0"/>
          <w:sz w:val="20"/>
          <w:szCs w:val="20"/>
        </w:rPr>
        <w:t>次系務會議修訂通過</w:t>
      </w:r>
    </w:p>
    <w:p w:rsidR="002864E2" w:rsidRPr="00386DA4" w:rsidRDefault="002864E2" w:rsidP="00386DA4">
      <w:pPr>
        <w:widowControl/>
        <w:spacing w:line="400" w:lineRule="exact"/>
        <w:ind w:left="560" w:hangingChars="200" w:hanging="560"/>
        <w:rPr>
          <w:rFonts w:ascii="標楷體" w:eastAsia="標楷體" w:hAnsi="標楷體" w:cs="Helvetica"/>
          <w:color w:val="333333"/>
          <w:kern w:val="0"/>
          <w:sz w:val="28"/>
          <w:szCs w:val="28"/>
        </w:rPr>
      </w:pP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一、為強化導師輔導功能鼓勵導師熱心參與學生輔導，特依據〈國立東華大學優良導師典範要點〉，訂定〈</w:t>
      </w:r>
      <w:hyperlink r:id="rId7" w:history="1">
        <w:r w:rsidRPr="00386DA4">
          <w:rPr>
            <w:rFonts w:ascii="標楷體" w:eastAsia="標楷體" w:hAnsi="標楷體" w:cs="Arial"/>
            <w:kern w:val="0"/>
            <w:sz w:val="28"/>
            <w:szCs w:val="28"/>
          </w:rPr>
          <w:t>國立東華大學公共行政學系優良導師</w:t>
        </w:r>
        <w:r w:rsidR="001D43C5" w:rsidRPr="00386DA4">
          <w:rPr>
            <w:rFonts w:ascii="標楷體" w:eastAsia="標楷體" w:hAnsi="標楷體" w:cs="Arial"/>
            <w:kern w:val="0"/>
            <w:sz w:val="28"/>
            <w:szCs w:val="28"/>
          </w:rPr>
          <w:t>典範</w:t>
        </w:r>
        <w:r w:rsidRPr="00386DA4">
          <w:rPr>
            <w:rFonts w:ascii="標楷體" w:eastAsia="標楷體" w:hAnsi="標楷體" w:cs="Arial"/>
            <w:kern w:val="0"/>
            <w:sz w:val="28"/>
            <w:szCs w:val="28"/>
          </w:rPr>
          <w:t>遴選實施細則</w:t>
        </w:r>
      </w:hyperlink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〉（以下簡稱本細則）。</w:t>
      </w:r>
    </w:p>
    <w:p w:rsidR="002864E2" w:rsidRPr="00386DA4" w:rsidRDefault="002864E2" w:rsidP="00386DA4">
      <w:pPr>
        <w:widowControl/>
        <w:spacing w:line="400" w:lineRule="exact"/>
        <w:ind w:left="560" w:hangingChars="200" w:hanging="560"/>
        <w:rPr>
          <w:rFonts w:ascii="標楷體" w:eastAsia="標楷體" w:hAnsi="標楷體" w:cs="Helvetica"/>
          <w:color w:val="333333"/>
          <w:kern w:val="0"/>
          <w:sz w:val="28"/>
          <w:szCs w:val="28"/>
        </w:rPr>
      </w:pP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二、優良導師係指在本系擔任導師工作一年以上，對學生輔導工作熱心參與，在輔導學生生活、學習與活動等著有成效，堪為表率者。</w:t>
      </w:r>
    </w:p>
    <w:p w:rsidR="002864E2" w:rsidRPr="00386DA4" w:rsidRDefault="002864E2" w:rsidP="00386DA4">
      <w:pPr>
        <w:widowControl/>
        <w:spacing w:line="400" w:lineRule="exact"/>
        <w:ind w:left="560" w:hangingChars="200" w:hanging="560"/>
        <w:rPr>
          <w:rFonts w:ascii="標楷體" w:eastAsia="標楷體" w:hAnsi="標楷體" w:cs="Helvetica"/>
          <w:color w:val="333333"/>
          <w:kern w:val="0"/>
          <w:sz w:val="28"/>
          <w:szCs w:val="28"/>
        </w:rPr>
      </w:pP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三、由系務會議</w:t>
      </w:r>
      <w:r w:rsidR="003570FB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依據本校心理諮商輔導中心提送之優良導師候選人名單中推選1～2名為</w:t>
      </w: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系優良導師</w:t>
      </w:r>
      <w:r w:rsidR="003570FB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典範代表，並</w:t>
      </w: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送院</w:t>
      </w:r>
      <w:r w:rsidR="003570FB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參選院</w:t>
      </w: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優良導師</w:t>
      </w:r>
      <w:r w:rsidR="003570FB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典範代表</w:t>
      </w: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。</w:t>
      </w:r>
    </w:p>
    <w:p w:rsidR="002864E2" w:rsidRPr="00386DA4" w:rsidRDefault="00386DA4" w:rsidP="00386DA4">
      <w:pPr>
        <w:pStyle w:val="a9"/>
        <w:widowControl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Helvetica"/>
          <w:color w:val="333333"/>
          <w:kern w:val="0"/>
          <w:sz w:val="28"/>
          <w:szCs w:val="28"/>
        </w:rPr>
      </w:pP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本系</w:t>
      </w:r>
      <w:r w:rsidR="002864E2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優良導師</w:t>
      </w:r>
      <w:r w:rsidR="003570FB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典範之</w:t>
      </w:r>
      <w:r w:rsidR="002864E2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標準如下：</w:t>
      </w:r>
    </w:p>
    <w:p w:rsidR="003570FB" w:rsidRPr="00386DA4" w:rsidRDefault="003570FB" w:rsidP="00386DA4">
      <w:pPr>
        <w:pStyle w:val="a9"/>
        <w:widowControl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/>
          <w:color w:val="000000"/>
          <w:kern w:val="0"/>
          <w:sz w:val="28"/>
          <w:szCs w:val="28"/>
        </w:rPr>
        <w:t>關懷學生，輔導學生生活、學習與活動。</w:t>
      </w:r>
    </w:p>
    <w:p w:rsidR="003570FB" w:rsidRPr="00386DA4" w:rsidRDefault="003570FB" w:rsidP="00386DA4">
      <w:pPr>
        <w:pStyle w:val="a9"/>
        <w:widowControl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/>
          <w:color w:val="000000"/>
          <w:kern w:val="0"/>
          <w:sz w:val="28"/>
          <w:szCs w:val="28"/>
        </w:rPr>
        <w:t>主動發現學生困難或問題，積極提供協助。</w:t>
      </w:r>
    </w:p>
    <w:p w:rsidR="003570FB" w:rsidRPr="00386DA4" w:rsidRDefault="003570FB" w:rsidP="00386DA4">
      <w:pPr>
        <w:pStyle w:val="a9"/>
        <w:widowControl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/>
          <w:color w:val="000000"/>
          <w:kern w:val="0"/>
          <w:sz w:val="28"/>
          <w:szCs w:val="28"/>
        </w:rPr>
        <w:t>協助處理校園學生特殊及重大事件。</w:t>
      </w:r>
    </w:p>
    <w:p w:rsidR="003570FB" w:rsidRPr="00386DA4" w:rsidRDefault="003570FB" w:rsidP="00386DA4">
      <w:pPr>
        <w:pStyle w:val="a9"/>
        <w:widowControl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/>
          <w:color w:val="000000"/>
          <w:kern w:val="0"/>
          <w:sz w:val="28"/>
          <w:szCs w:val="28"/>
        </w:rPr>
        <w:t>指導並積極參與學生各項班級活動與學生互動良好者。</w:t>
      </w:r>
    </w:p>
    <w:p w:rsidR="003570FB" w:rsidRPr="00386DA4" w:rsidRDefault="003570FB" w:rsidP="00386DA4">
      <w:pPr>
        <w:pStyle w:val="a9"/>
        <w:widowControl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/>
          <w:color w:val="000000"/>
          <w:kern w:val="0"/>
          <w:sz w:val="28"/>
          <w:szCs w:val="28"/>
        </w:rPr>
        <w:t>積極參加導師相關工作會議、輔導知能研習與個案討論會。</w:t>
      </w:r>
    </w:p>
    <w:p w:rsidR="003570FB" w:rsidRPr="00386DA4" w:rsidRDefault="003570FB" w:rsidP="00386DA4">
      <w:pPr>
        <w:pStyle w:val="a9"/>
        <w:widowControl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/>
          <w:color w:val="000000"/>
          <w:kern w:val="0"/>
          <w:sz w:val="28"/>
          <w:szCs w:val="28"/>
        </w:rPr>
        <w:t>其他創新措施或具體輔導事蹟。</w:t>
      </w:r>
    </w:p>
    <w:p w:rsidR="002864E2" w:rsidRPr="00386DA4" w:rsidRDefault="002864E2" w:rsidP="00386DA4">
      <w:pPr>
        <w:widowControl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五、</w:t>
      </w:r>
      <w:r w:rsidR="00386DA4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曾</w:t>
      </w: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獲「校特優導師</w:t>
      </w:r>
      <w:r w:rsidR="00865FAB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典範」者，二</w:t>
      </w: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年內不再予以重複推薦。</w:t>
      </w:r>
    </w:p>
    <w:p w:rsidR="002864E2" w:rsidRPr="00386DA4" w:rsidRDefault="00865FAB" w:rsidP="00386D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六</w:t>
      </w:r>
      <w:r w:rsidR="002864E2" w:rsidRPr="00386DA4">
        <w:rPr>
          <w:rFonts w:ascii="標楷體" w:eastAsia="標楷體" w:hAnsi="標楷體" w:cs="Helvetica"/>
          <w:color w:val="333333"/>
          <w:kern w:val="0"/>
          <w:sz w:val="28"/>
          <w:szCs w:val="28"/>
        </w:rPr>
        <w:t>、本細則經系務會議通過後實施，修正時亦同。</w:t>
      </w:r>
    </w:p>
    <w:sectPr w:rsidR="002864E2" w:rsidRPr="00386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3F" w:rsidRDefault="00F4353F" w:rsidP="003570FB">
      <w:r>
        <w:separator/>
      </w:r>
    </w:p>
  </w:endnote>
  <w:endnote w:type="continuationSeparator" w:id="0">
    <w:p w:rsidR="00F4353F" w:rsidRDefault="00F4353F" w:rsidP="0035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3F" w:rsidRDefault="00F4353F" w:rsidP="003570FB">
      <w:r>
        <w:separator/>
      </w:r>
    </w:p>
  </w:footnote>
  <w:footnote w:type="continuationSeparator" w:id="0">
    <w:p w:rsidR="00F4353F" w:rsidRDefault="00F4353F" w:rsidP="0035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5AD"/>
    <w:multiLevelType w:val="hybridMultilevel"/>
    <w:tmpl w:val="F0BE52E0"/>
    <w:lvl w:ilvl="0" w:tplc="0409000F">
      <w:start w:val="1"/>
      <w:numFmt w:val="decimal"/>
      <w:lvlText w:val="%1."/>
      <w:lvlJc w:val="left"/>
      <w:pPr>
        <w:ind w:left="1701" w:hanging="480"/>
      </w:pPr>
    </w:lvl>
    <w:lvl w:ilvl="1" w:tplc="04090019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" w15:restartNumberingAfterBreak="0">
    <w:nsid w:val="23011DFE"/>
    <w:multiLevelType w:val="hybridMultilevel"/>
    <w:tmpl w:val="85FA4AE0"/>
    <w:lvl w:ilvl="0" w:tplc="B83A41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839E9"/>
    <w:multiLevelType w:val="hybridMultilevel"/>
    <w:tmpl w:val="3B8E36A8"/>
    <w:lvl w:ilvl="0" w:tplc="B574D482">
      <w:start w:val="1"/>
      <w:numFmt w:val="taiwaneseCountingThousand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49A62D7F"/>
    <w:multiLevelType w:val="hybridMultilevel"/>
    <w:tmpl w:val="296C75B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86B67"/>
    <w:multiLevelType w:val="hybridMultilevel"/>
    <w:tmpl w:val="4F026A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0155ED"/>
    <w:multiLevelType w:val="hybridMultilevel"/>
    <w:tmpl w:val="7BFE449C"/>
    <w:lvl w:ilvl="0" w:tplc="B83A41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257CF0"/>
    <w:multiLevelType w:val="hybridMultilevel"/>
    <w:tmpl w:val="C1080A56"/>
    <w:lvl w:ilvl="0" w:tplc="B83A41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B77004"/>
    <w:multiLevelType w:val="hybridMultilevel"/>
    <w:tmpl w:val="6C906082"/>
    <w:lvl w:ilvl="0" w:tplc="A6242EC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E2"/>
    <w:rsid w:val="001D43C5"/>
    <w:rsid w:val="002864E2"/>
    <w:rsid w:val="003570FB"/>
    <w:rsid w:val="00386DA4"/>
    <w:rsid w:val="0047445F"/>
    <w:rsid w:val="007852B2"/>
    <w:rsid w:val="00865FAB"/>
    <w:rsid w:val="00891F5E"/>
    <w:rsid w:val="009F0A95"/>
    <w:rsid w:val="00B80098"/>
    <w:rsid w:val="00DB5751"/>
    <w:rsid w:val="00EA41DD"/>
    <w:rsid w:val="00EE219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967E9-D47B-4FA0-8435-2DE81D98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70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70FB"/>
    <w:rPr>
      <w:sz w:val="20"/>
      <w:szCs w:val="20"/>
    </w:rPr>
  </w:style>
  <w:style w:type="paragraph" w:styleId="a7">
    <w:name w:val="Body Text Indent"/>
    <w:basedOn w:val="a"/>
    <w:link w:val="a8"/>
    <w:rsid w:val="003570FB"/>
    <w:pPr>
      <w:spacing w:beforeLines="50" w:before="180" w:line="440" w:lineRule="exact"/>
      <w:ind w:left="560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8">
    <w:name w:val="本文縮排 字元"/>
    <w:basedOn w:val="a0"/>
    <w:link w:val="a7"/>
    <w:rsid w:val="003570FB"/>
    <w:rPr>
      <w:rFonts w:ascii="Times New Roman" w:eastAsia="標楷體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3570F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A4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4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.ncku.edu.tw/chinese/index.php?option=com_content&amp;view=article&amp;id=163:2012-09-26-02-42-05&amp;catid=57:course&amp;Itemid=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2015-03-06T05:40:00Z</cp:lastPrinted>
  <dcterms:created xsi:type="dcterms:W3CDTF">2020-11-28T18:04:00Z</dcterms:created>
  <dcterms:modified xsi:type="dcterms:W3CDTF">2020-11-28T18:04:00Z</dcterms:modified>
</cp:coreProperties>
</file>